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仿宋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  <w:t>1</w:t>
      </w:r>
    </w:p>
    <w:p>
      <w:pPr>
        <w:spacing w:line="560" w:lineRule="exact"/>
        <w:ind w:firstLine="420"/>
        <w:jc w:val="center"/>
        <w:rPr>
          <w:rFonts w:ascii="方正小标宋简体" w:hAnsi="方正小标宋简体" w:eastAsia="方正小标宋简体"/>
          <w:w w:val="95"/>
          <w:sz w:val="36"/>
          <w:szCs w:val="32"/>
        </w:rPr>
      </w:pPr>
      <w:r>
        <w:rPr>
          <w:rFonts w:ascii="Times New Roman" w:hAnsi="Times New Roman" w:eastAsia="方正小标宋简体"/>
          <w:w w:val="95"/>
          <w:sz w:val="36"/>
          <w:szCs w:val="32"/>
        </w:rPr>
        <w:t>202</w:t>
      </w:r>
      <w:r>
        <w:rPr>
          <w:rFonts w:hint="eastAsia" w:ascii="Times New Roman" w:hAnsi="Times New Roman" w:eastAsia="方正小标宋简体"/>
          <w:w w:val="95"/>
          <w:sz w:val="36"/>
          <w:szCs w:val="32"/>
          <w:lang w:val="en-US" w:eastAsia="zh-CN"/>
        </w:rPr>
        <w:t>3</w:t>
      </w:r>
      <w:r>
        <w:rPr>
          <w:rFonts w:ascii="方正小标宋简体" w:hAnsi="方正小标宋简体" w:eastAsia="方正小标宋简体"/>
          <w:w w:val="95"/>
          <w:sz w:val="36"/>
          <w:szCs w:val="32"/>
        </w:rPr>
        <w:t>年</w:t>
      </w:r>
      <w:r>
        <w:rPr>
          <w:rFonts w:hint="eastAsia" w:ascii="方正小标宋简体" w:hAnsi="方正小标宋简体" w:eastAsia="方正小标宋简体"/>
          <w:w w:val="95"/>
          <w:sz w:val="36"/>
          <w:szCs w:val="32"/>
        </w:rPr>
        <w:t>“理解中国”学术实训计划实践项目指定选题</w:t>
      </w:r>
    </w:p>
    <w:p>
      <w:pPr>
        <w:numPr>
          <w:ilvl w:val="0"/>
          <w:numId w:val="0"/>
        </w:numPr>
        <w:spacing w:line="600" w:lineRule="exact"/>
        <w:rPr>
          <w:rFonts w:hint="eastAsia" w:ascii="仿宋" w:hAnsi="仿宋" w:eastAsia="仿宋" w:cs="仿宋"/>
          <w:bCs/>
          <w:sz w:val="32"/>
          <w:szCs w:val="3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5811"/>
        <w:gridCol w:w="2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5811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题目</w:t>
            </w:r>
          </w:p>
        </w:tc>
        <w:tc>
          <w:tcPr>
            <w:tcW w:w="2741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default" w:ascii="仿宋" w:hAnsi="仿宋" w:eastAsia="仿宋" w:cs="仿宋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vertAlign w:val="baseline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811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太行革命老区强化高质量发展人才支撑的探索创新</w:t>
            </w:r>
          </w:p>
        </w:tc>
        <w:tc>
          <w:tcPr>
            <w:tcW w:w="2741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default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山西省长治市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811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太行革命老区红色文化的应用路径</w:t>
            </w:r>
          </w:p>
        </w:tc>
        <w:tc>
          <w:tcPr>
            <w:tcW w:w="2741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山西省长治市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811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太行革命老区红色旅游发展与资源整合</w:t>
            </w:r>
          </w:p>
        </w:tc>
        <w:tc>
          <w:tcPr>
            <w:tcW w:w="2741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山西省长治市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811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太行革命老区红色资源赋能乡村振兴</w:t>
            </w:r>
          </w:p>
        </w:tc>
        <w:tc>
          <w:tcPr>
            <w:tcW w:w="2741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山西省长治市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811" w:type="dxa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本土青年人才助力红色文化资源开发和特色产业发展——以山西平顺县为例</w:t>
            </w:r>
          </w:p>
        </w:tc>
        <w:tc>
          <w:tcPr>
            <w:tcW w:w="2741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山西省长治市平顺县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811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红色文化在乡村振兴中的赋能研究</w:t>
            </w:r>
          </w:p>
        </w:tc>
        <w:tc>
          <w:tcPr>
            <w:tcW w:w="2741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</w:rPr>
              <w:t>江西省井冈山市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811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整合红色资源，建强红色名村</w:t>
            </w:r>
          </w:p>
        </w:tc>
        <w:tc>
          <w:tcPr>
            <w:tcW w:w="2741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</w:rPr>
              <w:t>江西省井冈山市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811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强化县级统筹，提升新型农村集体经济发展水平</w:t>
            </w:r>
          </w:p>
        </w:tc>
        <w:tc>
          <w:tcPr>
            <w:tcW w:w="2741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</w:rPr>
              <w:t>江西省井冈山市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5811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村级集体经济发展研究</w:t>
            </w:r>
          </w:p>
        </w:tc>
        <w:tc>
          <w:tcPr>
            <w:tcW w:w="2741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</w:rPr>
              <w:t>四川省巴中市巴州区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811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基层治理的探索与实践</w:t>
            </w:r>
          </w:p>
        </w:tc>
        <w:tc>
          <w:tcPr>
            <w:tcW w:w="2741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</w:rPr>
              <w:t>四川省巴中市巴州区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5811" w:type="dxa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中央苏区、革命老区红色旅游发展与资源整合——以屏南县双溪镇人民政府为例</w:t>
            </w:r>
          </w:p>
        </w:tc>
        <w:tc>
          <w:tcPr>
            <w:tcW w:w="2741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福建省宁德市屏南县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5811" w:type="dxa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中央苏区、革命老区红色旅游发展与资源整合——福安市溪柄镇人民政府为例</w:t>
            </w:r>
          </w:p>
        </w:tc>
        <w:tc>
          <w:tcPr>
            <w:tcW w:w="2741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福建省宁德市福安市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5811" w:type="dxa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乡村振兴战略视域下美丽乡村建设——以周宁县泗桥乡人民政府为例</w:t>
            </w:r>
          </w:p>
        </w:tc>
        <w:tc>
          <w:tcPr>
            <w:tcW w:w="2741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福建省宁德市周宁县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5811" w:type="dxa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乡村振兴战略视域下美丽乡村建设——以周宁县七步镇人民政府为例</w:t>
            </w:r>
          </w:p>
        </w:tc>
        <w:tc>
          <w:tcPr>
            <w:tcW w:w="2741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福建省宁德市周宁县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5811" w:type="dxa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革命历史老区红色旅游发展资源的整合实践运用——以寿宁县下党乡人民政府为例</w:t>
            </w:r>
          </w:p>
        </w:tc>
        <w:tc>
          <w:tcPr>
            <w:tcW w:w="2741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福建省宁德市寿宁县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5811" w:type="dxa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研学增添乡村活力的思考——以福鼎市磻溪镇人民政府为例</w:t>
            </w:r>
          </w:p>
        </w:tc>
        <w:tc>
          <w:tcPr>
            <w:tcW w:w="2741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福建省宁德市福鼎市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5811" w:type="dxa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集镇式农村基层治理探索思考——以霞浦县三沙镇人民政府</w:t>
            </w:r>
          </w:p>
        </w:tc>
        <w:tc>
          <w:tcPr>
            <w:tcW w:w="2741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福建省宁德市霞浦县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5811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如何促进南平市保护传承优秀传统文化，推动朱子文化创造性转化创新性发展</w:t>
            </w:r>
          </w:p>
        </w:tc>
        <w:tc>
          <w:tcPr>
            <w:tcW w:w="2741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福建省南平市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5811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《岭腰故事》口述史——走村入户，记录风土人情，编写村史故事，促进文化振兴</w:t>
            </w:r>
          </w:p>
        </w:tc>
        <w:tc>
          <w:tcPr>
            <w:tcW w:w="2741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福建省南平市政和县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>
            <w:pPr>
              <w:numPr>
                <w:ilvl w:val="0"/>
                <w:numId w:val="0"/>
              </w:numPr>
              <w:spacing w:line="600" w:lineRule="exact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5811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  <w:t>革命老区的村集体经济发展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壮大如何破题</w:t>
            </w:r>
          </w:p>
        </w:tc>
        <w:tc>
          <w:tcPr>
            <w:tcW w:w="2741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云南省昆明市禄劝县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5811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党建引领助力革命老区乡村振兴</w:t>
            </w:r>
          </w:p>
        </w:tc>
        <w:tc>
          <w:tcPr>
            <w:tcW w:w="2741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云南省昆明市禄劝县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5811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革命老区乡村产业振兴战略中的红色产业发展</w:t>
            </w:r>
          </w:p>
        </w:tc>
        <w:tc>
          <w:tcPr>
            <w:tcW w:w="2741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云南省昆明市禄劝县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5811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革命老区红色干部教育培训产业链的延伸拓展</w:t>
            </w:r>
          </w:p>
        </w:tc>
        <w:tc>
          <w:tcPr>
            <w:tcW w:w="2741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云南省昆明市禄劝县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5811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革命老区旅游减贫与乡村振兴政策有效衔接路径</w:t>
            </w:r>
          </w:p>
        </w:tc>
        <w:tc>
          <w:tcPr>
            <w:tcW w:w="2741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云南省昆明市禄劝县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5811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革命老区红色文化的开发应用和提升路径</w:t>
            </w:r>
          </w:p>
        </w:tc>
        <w:tc>
          <w:tcPr>
            <w:tcW w:w="2741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云南省昆明市禄劝县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5811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革命老区红色资源如何有效融入经济社会发展</w:t>
            </w:r>
          </w:p>
        </w:tc>
        <w:tc>
          <w:tcPr>
            <w:tcW w:w="2741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云南省昆明市禄劝县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5811" w:type="dxa"/>
            <w:vAlign w:val="top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共同富裕背景下推动乡村文化振兴的实践与思考</w:t>
            </w:r>
          </w:p>
        </w:tc>
        <w:tc>
          <w:tcPr>
            <w:tcW w:w="2741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浙江省湖州市长兴县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5811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“为民办实事”长效机制的实践与思考</w:t>
            </w:r>
          </w:p>
        </w:tc>
        <w:tc>
          <w:tcPr>
            <w:tcW w:w="2741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浙江省湖州市长兴县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5811" w:type="dxa"/>
            <w:vAlign w:val="top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制造业“腾笼换鸟、凤凰涅槃”的县域实践</w:t>
            </w:r>
          </w:p>
        </w:tc>
        <w:tc>
          <w:tcPr>
            <w:tcW w:w="2741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浙江省湖州市长兴县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5811" w:type="dxa"/>
            <w:vAlign w:val="top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河长制与长兴水文化的挖掘与提升</w:t>
            </w:r>
          </w:p>
        </w:tc>
        <w:tc>
          <w:tcPr>
            <w:tcW w:w="2741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浙江省湖州市长兴县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5811" w:type="dxa"/>
            <w:vAlign w:val="top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两山转化的长兴实践及启示</w:t>
            </w:r>
          </w:p>
        </w:tc>
        <w:tc>
          <w:tcPr>
            <w:tcW w:w="2741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浙江省湖州市长兴县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5811" w:type="dxa"/>
            <w:vAlign w:val="top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数字经济创新提质“一号发展工程”的研究</w:t>
            </w:r>
          </w:p>
        </w:tc>
        <w:tc>
          <w:tcPr>
            <w:tcW w:w="2741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浙江省湖州市长兴县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5811" w:type="dxa"/>
            <w:vAlign w:val="top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营商环境优化提升“一号改革工程”的研究</w:t>
            </w:r>
          </w:p>
        </w:tc>
        <w:tc>
          <w:tcPr>
            <w:tcW w:w="2741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浙江省湖州市长兴县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5811" w:type="dxa"/>
            <w:vAlign w:val="top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地瓜经济提能升级“一号开放工程”的研究</w:t>
            </w:r>
          </w:p>
        </w:tc>
        <w:tc>
          <w:tcPr>
            <w:tcW w:w="2741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浙江省湖州市长兴县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5811" w:type="dxa"/>
            <w:vAlign w:val="top"/>
          </w:tcPr>
          <w:p>
            <w:pPr>
              <w:spacing w:line="600" w:lineRule="exact"/>
              <w:jc w:val="left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新时代长兴深度融入长三角一体化的战略研究</w:t>
            </w:r>
          </w:p>
        </w:tc>
        <w:tc>
          <w:tcPr>
            <w:tcW w:w="2741" w:type="dxa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vertAlign w:val="baseline"/>
                <w:lang w:val="en-US" w:eastAsia="zh-CN"/>
              </w:rPr>
              <w:t>浙江省湖州市长兴县</w:t>
            </w:r>
          </w:p>
        </w:tc>
      </w:tr>
    </w:tbl>
    <w:p>
      <w:pPr>
        <w:numPr>
          <w:ilvl w:val="0"/>
          <w:numId w:val="0"/>
        </w:numPr>
        <w:spacing w:line="600" w:lineRule="exact"/>
        <w:jc w:val="left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701" w:right="1304" w:bottom="1418" w:left="130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zYjZmNGZkODA0YmIyYTNkNThkN2UxOWMzYTdlMGIifQ=="/>
  </w:docVars>
  <w:rsids>
    <w:rsidRoot w:val="00384097"/>
    <w:rsid w:val="00006395"/>
    <w:rsid w:val="000E2CD5"/>
    <w:rsid w:val="00141109"/>
    <w:rsid w:val="001745A8"/>
    <w:rsid w:val="00193271"/>
    <w:rsid w:val="001F3055"/>
    <w:rsid w:val="002A0478"/>
    <w:rsid w:val="00380A2D"/>
    <w:rsid w:val="00384097"/>
    <w:rsid w:val="004670E7"/>
    <w:rsid w:val="004C492B"/>
    <w:rsid w:val="006C4E15"/>
    <w:rsid w:val="00792DCA"/>
    <w:rsid w:val="007A7287"/>
    <w:rsid w:val="00AA78EA"/>
    <w:rsid w:val="00AC3BDC"/>
    <w:rsid w:val="00AF3612"/>
    <w:rsid w:val="00C20016"/>
    <w:rsid w:val="00C40292"/>
    <w:rsid w:val="00C7180B"/>
    <w:rsid w:val="00CA5BCB"/>
    <w:rsid w:val="00D34D7D"/>
    <w:rsid w:val="00D52886"/>
    <w:rsid w:val="00DC1F30"/>
    <w:rsid w:val="00DC3E4A"/>
    <w:rsid w:val="00EB2B9F"/>
    <w:rsid w:val="0B3900C3"/>
    <w:rsid w:val="0D5C2D78"/>
    <w:rsid w:val="0DC669D2"/>
    <w:rsid w:val="1C9A1937"/>
    <w:rsid w:val="20BC3565"/>
    <w:rsid w:val="21C33348"/>
    <w:rsid w:val="23DA3215"/>
    <w:rsid w:val="24B67F14"/>
    <w:rsid w:val="2BA90B0E"/>
    <w:rsid w:val="2D8522BE"/>
    <w:rsid w:val="2E9837B1"/>
    <w:rsid w:val="32F45033"/>
    <w:rsid w:val="48552E0B"/>
    <w:rsid w:val="4A9F3030"/>
    <w:rsid w:val="4F2E6842"/>
    <w:rsid w:val="64EF0C48"/>
    <w:rsid w:val="66742F5E"/>
    <w:rsid w:val="759B430A"/>
    <w:rsid w:val="7E9B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unhideWhenUsed/>
    <w:qFormat/>
    <w:uiPriority w:val="99"/>
    <w:rPr>
      <w:color w:val="0563C1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1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Char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rFonts w:ascii="等线" w:hAnsi="等线" w:eastAsia="等线" w:cs="Times New Roman"/>
      <w:sz w:val="18"/>
      <w:szCs w:val="18"/>
    </w:rPr>
  </w:style>
  <w:style w:type="paragraph" w:customStyle="1" w:styleId="13">
    <w:name w:val="Char1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1111</Words>
  <Characters>1140</Characters>
  <Lines>2</Lines>
  <Paragraphs>1</Paragraphs>
  <TotalTime>1</TotalTime>
  <ScaleCrop>false</ScaleCrop>
  <LinksUpToDate>false</LinksUpToDate>
  <CharactersWithSpaces>1140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2022-05-26T02:39:00Z</dcterms:created>
  <dc:creator>1301</dc:creator>
  <cp:lastModifiedBy>冰冰糖</cp:lastModifiedBy>
  <dcterms:modified xsi:type="dcterms:W3CDTF">2023-06-20T09:46:59Z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0C3FA25801604A61855E381A3DAE8D85</vt:lpwstr>
  </property>
</Properties>
</file>